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DA2553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52303C">
        <w:rPr>
          <w:bCs/>
          <w:noProof w:val="0"/>
          <w:sz w:val="24"/>
          <w:szCs w:val="24"/>
        </w:rPr>
        <w:t>04294</w:t>
      </w:r>
    </w:p>
    <w:p w14:paraId="11776FA6" w14:textId="798FD611"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A94DC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0E82">
        <w:rPr>
          <w:rFonts w:cs="Arial"/>
          <w:b/>
          <w:bCs/>
          <w:sz w:val="24"/>
        </w:rPr>
        <w:t>11</w:t>
      </w:r>
      <w:r>
        <w:rPr>
          <w:rFonts w:cs="Arial"/>
          <w:b/>
          <w:bCs/>
          <w:sz w:val="24"/>
          <w:lang w:eastAsia="ja-JP"/>
        </w:rPr>
        <w:t>.</w:t>
      </w:r>
      <w:r w:rsidR="00010E82">
        <w:rPr>
          <w:rFonts w:cs="Arial"/>
          <w:b/>
          <w:bCs/>
          <w:sz w:val="24"/>
          <w:lang w:eastAsia="ja-JP"/>
        </w:rPr>
        <w:t>9</w:t>
      </w:r>
      <w:r>
        <w:rPr>
          <w:rFonts w:cs="Arial"/>
          <w:b/>
          <w:bCs/>
          <w:sz w:val="24"/>
          <w:lang w:eastAsia="ja-JP"/>
        </w:rPr>
        <w:t>.</w:t>
      </w:r>
      <w:r w:rsidR="00010E82">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7ABCF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0F45" w:rsidRPr="00A50F45">
        <w:rPr>
          <w:rFonts w:ascii="Arial" w:hAnsi="Arial" w:cs="Arial"/>
          <w:b/>
          <w:bCs/>
          <w:sz w:val="24"/>
        </w:rPr>
        <w:t>CFRA resources update for Conditional HO</w:t>
      </w:r>
    </w:p>
    <w:p w14:paraId="1F147C23" w14:textId="0ABADB2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4E9A" w:rsidRPr="00F458DC">
        <w:rPr>
          <w:rFonts w:ascii="Arial" w:hAnsi="Arial" w:cs="Arial"/>
          <w:b/>
          <w:bCs/>
          <w:sz w:val="24"/>
        </w:rPr>
        <w:t>NR_Mob_enh</w:t>
      </w:r>
      <w:proofErr w:type="spellEnd"/>
      <w:r w:rsidR="009E4E9A" w:rsidRPr="00112F1A">
        <w:rPr>
          <w:rFonts w:ascii="Arial" w:hAnsi="Arial" w:cs="Arial"/>
          <w:b/>
          <w:bCs/>
          <w:sz w:val="24"/>
        </w:rPr>
        <w:t xml:space="preserve"> </w:t>
      </w:r>
      <w:r>
        <w:rPr>
          <w:rFonts w:ascii="Arial" w:hAnsi="Arial" w:cs="Arial"/>
          <w:b/>
          <w:bCs/>
          <w:sz w:val="24"/>
        </w:rPr>
        <w:t>- Release 1</w:t>
      </w:r>
      <w:r w:rsidR="009E4E9A">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1D7DC141" w:rsidR="00A209D6" w:rsidRPr="006E13D1" w:rsidRDefault="00300B1D" w:rsidP="00A209D6">
      <w:r>
        <w:t xml:space="preserve">In the email discussion [1], it was identified that outdated CFRA resources is one of the problems which </w:t>
      </w:r>
      <w:proofErr w:type="gramStart"/>
      <w:r>
        <w:t>has to</w:t>
      </w:r>
      <w:proofErr w:type="gramEnd"/>
      <w:r>
        <w:t xml:space="preserve"> be solved for CHO in NR in </w:t>
      </w:r>
      <w:r w:rsidR="00597438">
        <w:t xml:space="preserve">comparison </w:t>
      </w:r>
      <w:r>
        <w:t>to CHO in LTE</w:t>
      </w:r>
      <w:r w:rsidR="0091793E">
        <w:t>, when beamforming is used</w:t>
      </w:r>
      <w:r>
        <w:t>. In this contribution, we describe the problem in more detail</w:t>
      </w:r>
      <w:r w:rsidR="00597438">
        <w:t xml:space="preserve">, </w:t>
      </w:r>
      <w:r>
        <w:t>propose a split into subproblems</w:t>
      </w:r>
      <w:r w:rsidR="00597438">
        <w:t xml:space="preserve"> and solution directions</w:t>
      </w:r>
      <w:r>
        <w:t>.</w:t>
      </w:r>
    </w:p>
    <w:p w14:paraId="2BBFF540" w14:textId="0BFC0C18" w:rsidR="00A209D6" w:rsidRPr="006E13D1" w:rsidRDefault="00A209D6" w:rsidP="00A209D6">
      <w:pPr>
        <w:pStyle w:val="Heading1"/>
      </w:pPr>
      <w:r w:rsidRPr="006E13D1">
        <w:t>2</w:t>
      </w:r>
      <w:r w:rsidRPr="006E13D1">
        <w:tab/>
      </w:r>
      <w:r w:rsidR="00D52FC7">
        <w:t>Problem of outdated CFRA resources</w:t>
      </w:r>
    </w:p>
    <w:p w14:paraId="31D0EAC7" w14:textId="44902187" w:rsidR="00431AFB" w:rsidRDefault="00431AFB" w:rsidP="00A209D6">
      <w:r>
        <w:t xml:space="preserve">During the preparation phase of a legacy handover, the target cell </w:t>
      </w:r>
      <w:r w:rsidR="00597438">
        <w:t>may</w:t>
      </w:r>
      <w:r>
        <w:t xml:space="preserve"> reserve a CFRA resource (i.e. a dedicated preamble) for the UE. If multiple beams are used, the target cell may reserve a single dedicated preamble on a single beam, or it may also reserve multiple dedicated preambles, each on a different beam. The reservation is typically based on the measurements which have previously been reported by the UE and which have been forwarded to the target</w:t>
      </w:r>
      <w:r w:rsidR="00597438">
        <w:t xml:space="preserve"> </w:t>
      </w:r>
      <w:proofErr w:type="spellStart"/>
      <w:r w:rsidR="00597438">
        <w:t>gNB</w:t>
      </w:r>
      <w:proofErr w:type="spellEnd"/>
      <w:r>
        <w:t xml:space="preserve"> via </w:t>
      </w:r>
      <w:proofErr w:type="spellStart"/>
      <w:r>
        <w:t>Xn</w:t>
      </w:r>
      <w:proofErr w:type="spellEnd"/>
      <w:r>
        <w:t xml:space="preserve"> (</w:t>
      </w:r>
      <w:r w:rsidR="00597438">
        <w:t xml:space="preserve">i.e. in </w:t>
      </w:r>
      <w:r>
        <w:t>HO Request).</w:t>
      </w:r>
    </w:p>
    <w:p w14:paraId="746001AD" w14:textId="68631A46" w:rsidR="00431AFB" w:rsidRDefault="00431AFB" w:rsidP="00A209D6">
      <w:r>
        <w:t xml:space="preserve">Even for the legacy handover, it may happen that, </w:t>
      </w:r>
      <w:proofErr w:type="gramStart"/>
      <w:r>
        <w:t>at the moment</w:t>
      </w:r>
      <w:proofErr w:type="gramEnd"/>
      <w:r>
        <w:t xml:space="preserve"> of </w:t>
      </w:r>
      <w:r w:rsidR="00D52FC7">
        <w:t>executing the HO (i.e. random access to</w:t>
      </w:r>
      <w:r>
        <w:t xml:space="preserve"> the target</w:t>
      </w:r>
      <w:r w:rsidR="00D52FC7">
        <w:t>)</w:t>
      </w:r>
      <w:r>
        <w:t>, the beam(s) for which dedicated preambles are reserved is (are) no longer valid</w:t>
      </w:r>
      <w:r w:rsidR="00597438">
        <w:t>/relevant</w:t>
      </w:r>
      <w:r>
        <w:t xml:space="preserve">. On one hand, this is not very likely to happen </w:t>
      </w:r>
      <w:r w:rsidR="0091793E">
        <w:t xml:space="preserve">for the legacy HO </w:t>
      </w:r>
      <w:r>
        <w:t>since the time between measurement report and RACH is not too long</w:t>
      </w:r>
      <w:r w:rsidR="0091793E">
        <w:t xml:space="preserve">; </w:t>
      </w:r>
      <w:r w:rsidR="00D52FC7">
        <w:t>HO execution (i.e. RACH) follows HO preparation immediately, and HO preparation follows the measurement report immediately</w:t>
      </w:r>
      <w:r w:rsidR="0091793E">
        <w:t>. On the other hand,</w:t>
      </w:r>
      <w:r w:rsidR="00D52FC7">
        <w:t xml:space="preserve"> </w:t>
      </w:r>
      <w:r w:rsidR="0091793E">
        <w:t>this also implies that</w:t>
      </w:r>
      <w:r w:rsidR="00D52FC7">
        <w:t xml:space="preserve"> there is no opportunity to update the CFRA resources without introducing the same uncertainty again.</w:t>
      </w:r>
    </w:p>
    <w:p w14:paraId="0DADAB6C" w14:textId="49E6488C" w:rsidR="00D52FC7" w:rsidRDefault="00D52FC7" w:rsidP="00A209D6">
      <w:r>
        <w:t xml:space="preserve">For CHO, the time between measurement report and execution might be much longer. Furthermore, </w:t>
      </w:r>
      <w:r w:rsidR="009F3396">
        <w:t xml:space="preserve">for LTE </w:t>
      </w:r>
      <w:r>
        <w:t>it has been agreed</w:t>
      </w:r>
      <w:r w:rsidR="00AE11C1">
        <w:t xml:space="preserve"> [2]</w:t>
      </w:r>
      <w:r>
        <w:t xml:space="preserve"> that the source cell remains RRC responsible for the UE until the execution</w:t>
      </w:r>
      <w:r w:rsidR="009F3396">
        <w:t xml:space="preserve"> (i.e. RRC Connection Reconfiguration Complete)</w:t>
      </w:r>
      <w:r>
        <w:t xml:space="preserve">, so that there would be </w:t>
      </w:r>
      <w:r w:rsidR="0091793E">
        <w:t>opportunities</w:t>
      </w:r>
      <w:r>
        <w:t xml:space="preserve"> to update the CFRA resources.</w:t>
      </w:r>
    </w:p>
    <w:p w14:paraId="151921F4" w14:textId="3F66AFA7" w:rsidR="009F3396" w:rsidRPr="00013D84" w:rsidRDefault="009F3396" w:rsidP="00A209D6">
      <w:pPr>
        <w:rPr>
          <w:b/>
        </w:rPr>
      </w:pPr>
      <w:r w:rsidRPr="00EC424F">
        <w:rPr>
          <w:b/>
        </w:rPr>
        <w:t xml:space="preserve">Observation 1: </w:t>
      </w:r>
      <w:r>
        <w:rPr>
          <w:b/>
        </w:rPr>
        <w:t xml:space="preserve">The </w:t>
      </w:r>
      <w:r w:rsidR="00A025BB">
        <w:rPr>
          <w:b/>
        </w:rPr>
        <w:t xml:space="preserve">beam specific resources (e.g. CFRA preambles) may become obsolete in </w:t>
      </w:r>
      <w:r w:rsidR="00901136">
        <w:rPr>
          <w:b/>
        </w:rPr>
        <w:t xml:space="preserve">NR </w:t>
      </w:r>
      <w:r w:rsidR="00A025BB">
        <w:rPr>
          <w:b/>
        </w:rPr>
        <w:t>CHO due to a significantly longer</w:t>
      </w:r>
      <w:r w:rsidR="00901136">
        <w:rPr>
          <w:b/>
        </w:rPr>
        <w:t xml:space="preserve"> (compared to LTE)</w:t>
      </w:r>
      <w:r w:rsidR="00A025BB">
        <w:rPr>
          <w:b/>
        </w:rPr>
        <w:t xml:space="preserve"> time between the </w:t>
      </w:r>
      <w:r w:rsidR="00901136">
        <w:rPr>
          <w:b/>
        </w:rPr>
        <w:t>C</w:t>
      </w:r>
      <w:r w:rsidR="00A025BB">
        <w:rPr>
          <w:b/>
        </w:rPr>
        <w:t xml:space="preserve">HO preparation and the actual </w:t>
      </w:r>
      <w:r w:rsidR="00901136">
        <w:rPr>
          <w:b/>
        </w:rPr>
        <w:t xml:space="preserve">CHO </w:t>
      </w:r>
      <w:r w:rsidR="00A025BB">
        <w:rPr>
          <w:b/>
        </w:rPr>
        <w:t>execution.</w:t>
      </w:r>
    </w:p>
    <w:p w14:paraId="782BFF00" w14:textId="3CF3CE4A" w:rsidR="00D52FC7" w:rsidRDefault="00D52FC7" w:rsidP="00A209D6">
      <w:r>
        <w:fldChar w:fldCharType="begin"/>
      </w:r>
      <w:r>
        <w:instrText xml:space="preserve"> REF _Ref3366040 \h </w:instrText>
      </w:r>
      <w:r>
        <w:fldChar w:fldCharType="separate"/>
      </w:r>
      <w:r>
        <w:t xml:space="preserve">Figure </w:t>
      </w:r>
      <w:r>
        <w:rPr>
          <w:noProof/>
        </w:rPr>
        <w:t>1</w:t>
      </w:r>
      <w:r>
        <w:fldChar w:fldCharType="end"/>
      </w:r>
      <w:r>
        <w:t xml:space="preserve"> illustrates an example for the described scenario. Black dots represent </w:t>
      </w:r>
      <w:proofErr w:type="spellStart"/>
      <w:r>
        <w:t>gNBs</w:t>
      </w:r>
      <w:proofErr w:type="spellEnd"/>
      <w:r>
        <w:t xml:space="preserve">, different </w:t>
      </w:r>
      <w:proofErr w:type="spellStart"/>
      <w:r>
        <w:t>colors</w:t>
      </w:r>
      <w:proofErr w:type="spellEnd"/>
      <w:r>
        <w:t xml:space="preserve"> represent different cells, and different shades represent different beams of the same cell (32 beams per cell are shown). A single UE is shown which moves from the magenta cell towards the green cell following the white trajectory. The green target cell might be prepared for CHO when the measurements have indicated that beam #8 is the strongest. </w:t>
      </w:r>
      <w:proofErr w:type="gramStart"/>
      <w:r>
        <w:t>As a consequence</w:t>
      </w:r>
      <w:proofErr w:type="gramEnd"/>
      <w:r>
        <w:t xml:space="preserve">, the target cell would resource a dedicated preamble on beam #8. Optionally, the target may also </w:t>
      </w:r>
      <w:proofErr w:type="gramStart"/>
      <w:r>
        <w:t>res</w:t>
      </w:r>
      <w:r w:rsidR="00DE1E68">
        <w:t xml:space="preserve">erve </w:t>
      </w:r>
      <w:r>
        <w:t xml:space="preserve"> further</w:t>
      </w:r>
      <w:proofErr w:type="gramEnd"/>
      <w:r>
        <w:t xml:space="preserve"> dedicated preambles e.g. on beams #7 and #9 (or even more) to increase the likelihood of </w:t>
      </w:r>
      <w:r w:rsidR="00DE1E68">
        <w:t xml:space="preserve">successful </w:t>
      </w:r>
      <w:r>
        <w:t xml:space="preserve">CFRA. However, we would like to emphasize that could be expensive, </w:t>
      </w:r>
      <w:proofErr w:type="gramStart"/>
      <w:r>
        <w:t>in particular since</w:t>
      </w:r>
      <w:proofErr w:type="gramEnd"/>
      <w:r>
        <w:t xml:space="preserve"> dedicated preambles may also be reserved for beam recovery.</w:t>
      </w:r>
    </w:p>
    <w:p w14:paraId="7C997EBC" w14:textId="77777777" w:rsidR="00D52FC7" w:rsidRDefault="00D52FC7" w:rsidP="00D52FC7">
      <w:pPr>
        <w:keepNext/>
        <w:jc w:val="center"/>
      </w:pPr>
      <w:r>
        <w:rPr>
          <w:noProof/>
        </w:rPr>
        <w:lastRenderedPageBreak/>
        <w:drawing>
          <wp:inline distT="0" distB="0" distL="0" distR="0" wp14:anchorId="7BC83B6E" wp14:editId="5E6AE1F9">
            <wp:extent cx="1730857" cy="2107013"/>
            <wp:effectExtent l="0" t="0" r="3175"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4420" t="29145"/>
                    <a:stretch/>
                  </pic:blipFill>
                  <pic:spPr bwMode="auto">
                    <a:xfrm>
                      <a:off x="0" y="0"/>
                      <a:ext cx="1740954" cy="2119304"/>
                    </a:xfrm>
                    <a:prstGeom prst="rect">
                      <a:avLst/>
                    </a:prstGeom>
                    <a:noFill/>
                    <a:ln>
                      <a:noFill/>
                    </a:ln>
                    <a:extLst>
                      <a:ext uri="{53640926-AAD7-44D8-BBD7-CCE9431645EC}">
                        <a14:shadowObscured xmlns:a14="http://schemas.microsoft.com/office/drawing/2010/main"/>
                      </a:ext>
                    </a:extLst>
                  </pic:spPr>
                </pic:pic>
              </a:graphicData>
            </a:graphic>
          </wp:inline>
        </w:drawing>
      </w:r>
    </w:p>
    <w:p w14:paraId="2F748ECA" w14:textId="61EDA3A1" w:rsidR="00D52FC7" w:rsidRDefault="00D52FC7" w:rsidP="00D52FC7">
      <w:pPr>
        <w:pStyle w:val="Caption"/>
        <w:jc w:val="center"/>
      </w:pPr>
      <w:bookmarkStart w:id="0" w:name="_Ref3366040"/>
      <w:r>
        <w:t xml:space="preserve">Figure </w:t>
      </w:r>
      <w:r w:rsidR="00657931">
        <w:rPr>
          <w:noProof/>
        </w:rPr>
        <w:fldChar w:fldCharType="begin"/>
      </w:r>
      <w:r w:rsidR="00657931">
        <w:rPr>
          <w:noProof/>
        </w:rPr>
        <w:instrText xml:space="preserve"> SEQ Figure \* ARABIC </w:instrText>
      </w:r>
      <w:r w:rsidR="00657931">
        <w:rPr>
          <w:noProof/>
        </w:rPr>
        <w:fldChar w:fldCharType="separate"/>
      </w:r>
      <w:r>
        <w:rPr>
          <w:noProof/>
        </w:rPr>
        <w:t>1</w:t>
      </w:r>
      <w:r w:rsidR="00657931">
        <w:rPr>
          <w:noProof/>
        </w:rPr>
        <w:fldChar w:fldCharType="end"/>
      </w:r>
      <w:bookmarkEnd w:id="0"/>
      <w:r w:rsidR="00EC424F">
        <w:t xml:space="preserve"> </w:t>
      </w:r>
      <w:r>
        <w:t>Example</w:t>
      </w:r>
      <w:r w:rsidR="00EC424F">
        <w:t xml:space="preserve"> for outdated CFRA resources</w:t>
      </w:r>
    </w:p>
    <w:p w14:paraId="7032BF34" w14:textId="198F0D5A" w:rsidR="00431AFB" w:rsidRDefault="00D52FC7" w:rsidP="00A209D6">
      <w:r>
        <w:t xml:space="preserve">The example shows that it may easily happen that the CHO condition expires </w:t>
      </w:r>
      <w:r w:rsidR="00DE1E68">
        <w:t xml:space="preserve">as late as </w:t>
      </w:r>
      <w:r>
        <w:t xml:space="preserve">when the UE has already proceeded to beam #5. So, even if the target cell has decided to prepare beam </w:t>
      </w:r>
      <w:proofErr w:type="spellStart"/>
      <w:r>
        <w:t>neighbors</w:t>
      </w:r>
      <w:proofErr w:type="spellEnd"/>
      <w:r>
        <w:t xml:space="preserve"> as well (e.g. #7 and #9), the UE would still have no CFRA resources for the strongest beam #5 and thereby falls back to CBRA (unless it decides to desperately access a weak beam with CFRA resources).</w:t>
      </w:r>
    </w:p>
    <w:p w14:paraId="4F547731" w14:textId="567ED79E" w:rsidR="00A209D6" w:rsidRDefault="00EC424F" w:rsidP="00A209D6">
      <w:r>
        <w:t xml:space="preserve">Hence, we will either see a lot of CBRA </w:t>
      </w:r>
      <w:proofErr w:type="spellStart"/>
      <w:r>
        <w:t>fallbacks</w:t>
      </w:r>
      <w:proofErr w:type="spellEnd"/>
      <w:r>
        <w:t xml:space="preserve"> for CHO (which induces more interruption and more interference), or we </w:t>
      </w:r>
      <w:proofErr w:type="gramStart"/>
      <w:r>
        <w:t>have to</w:t>
      </w:r>
      <w:proofErr w:type="gramEnd"/>
      <w:r>
        <w:t xml:space="preserve"> reserve a lot of CFRA resources for CHO (which might be too expensive).</w:t>
      </w:r>
    </w:p>
    <w:p w14:paraId="5B229978" w14:textId="765D61D3" w:rsidR="00EC424F" w:rsidRPr="00EC424F" w:rsidRDefault="00EC424F" w:rsidP="00A209D6">
      <w:pPr>
        <w:rPr>
          <w:b/>
        </w:rPr>
      </w:pPr>
      <w:r w:rsidRPr="00EC424F">
        <w:rPr>
          <w:b/>
        </w:rPr>
        <w:t xml:space="preserve">Observation </w:t>
      </w:r>
      <w:r w:rsidR="009F3396">
        <w:rPr>
          <w:b/>
        </w:rPr>
        <w:t>2</w:t>
      </w:r>
      <w:r w:rsidRPr="00EC424F">
        <w:rPr>
          <w:b/>
        </w:rPr>
        <w:t xml:space="preserve">: For CHO there will be a trade-off between high costs for preparing many CFRA resources and drawback of many </w:t>
      </w:r>
      <w:proofErr w:type="spellStart"/>
      <w:r w:rsidR="005C5B96">
        <w:rPr>
          <w:b/>
        </w:rPr>
        <w:t>fallbacks</w:t>
      </w:r>
      <w:proofErr w:type="spellEnd"/>
      <w:r w:rsidR="005C5B96">
        <w:rPr>
          <w:b/>
        </w:rPr>
        <w:t xml:space="preserve"> to </w:t>
      </w:r>
      <w:r w:rsidRPr="00EC424F">
        <w:rPr>
          <w:b/>
        </w:rPr>
        <w:t>CBRA.</w:t>
      </w:r>
    </w:p>
    <w:p w14:paraId="766D6D29" w14:textId="71C088F1" w:rsidR="00A209D6" w:rsidRPr="006E13D1" w:rsidRDefault="00A209D6" w:rsidP="00A209D6">
      <w:pPr>
        <w:pStyle w:val="Heading1"/>
      </w:pPr>
      <w:r w:rsidRPr="006E13D1">
        <w:t>3</w:t>
      </w:r>
      <w:r w:rsidRPr="006E13D1">
        <w:tab/>
      </w:r>
      <w:r w:rsidR="00EC424F">
        <w:t>Solutions</w:t>
      </w:r>
    </w:p>
    <w:p w14:paraId="4BDFAD0A" w14:textId="777ED27C" w:rsidR="00EC424F" w:rsidRPr="00CD4C7B" w:rsidRDefault="00EC424F" w:rsidP="00EC424F">
      <w:proofErr w:type="gramStart"/>
      <w:r>
        <w:t>In order to</w:t>
      </w:r>
      <w:proofErr w:type="gramEnd"/>
      <w:r>
        <w:t xml:space="preserve"> resolve the conflict described above, we should consider updates of the CFRA resources after a UE has been prepared for CHO to a specific target. We can split this problem into two parts</w:t>
      </w:r>
      <w:r w:rsidR="002B4DF2">
        <w:t>:</w:t>
      </w:r>
      <w:r>
        <w:t xml:space="preserve"> </w:t>
      </w:r>
      <w:proofErr w:type="spellStart"/>
      <w:r>
        <w:t>i</w:t>
      </w:r>
      <w:proofErr w:type="spellEnd"/>
      <w:r>
        <w:t xml:space="preserve">) the update procedure itself and ii) providing the required information / measurements to the network. </w:t>
      </w:r>
    </w:p>
    <w:p w14:paraId="5F01C058" w14:textId="158E4107" w:rsidR="00A209D6" w:rsidRPr="006E13D1" w:rsidRDefault="00A209D6" w:rsidP="00A209D6">
      <w:pPr>
        <w:pStyle w:val="Heading2"/>
      </w:pPr>
      <w:r w:rsidRPr="006E13D1">
        <w:t>3.1</w:t>
      </w:r>
      <w:r w:rsidRPr="006E13D1">
        <w:tab/>
      </w:r>
      <w:r w:rsidR="00EC424F">
        <w:t>Update procedure</w:t>
      </w:r>
    </w:p>
    <w:p w14:paraId="35F222F4" w14:textId="6F48BC42" w:rsidR="00080512" w:rsidRDefault="00EC424F" w:rsidP="00A209D6">
      <w:r>
        <w:t>In principle, the network can repeat the preparation procedure if an update is necessary. Let us assume for the moment, that the source cell realizes an update is necessary. It can send another HO Request, the target reserves new CFRA resources (on new beams), sends HO Request Acknowledge, and the source cell updates the RRC configuration inside the UE.</w:t>
      </w:r>
    </w:p>
    <w:p w14:paraId="38D2FC29" w14:textId="2B444564" w:rsidR="00EC424F" w:rsidRDefault="00EC424F" w:rsidP="00A209D6">
      <w:r>
        <w:t xml:space="preserve">On one hand, this procedure seems to be quite exhaustive, so RAN2 (and obviously RAN3) should consider optimizations in a later stage. On the other hand, there are some race condition problems. The target cell </w:t>
      </w:r>
      <w:proofErr w:type="gramStart"/>
      <w:r>
        <w:t>has to</w:t>
      </w:r>
      <w:proofErr w:type="gramEnd"/>
      <w:r>
        <w:t xml:space="preserve"> keep the outdated CFRA reservations until it is really sure that the UE has received the updates. Otherwise there will be a conflict between the UE and the target configuration.</w:t>
      </w:r>
    </w:p>
    <w:p w14:paraId="583FAC89" w14:textId="71E0B655" w:rsidR="00EC424F" w:rsidRPr="00EC424F" w:rsidRDefault="00EC424F" w:rsidP="00A209D6">
      <w:pPr>
        <w:rPr>
          <w:b/>
        </w:rPr>
      </w:pPr>
      <w:r>
        <w:rPr>
          <w:b/>
        </w:rPr>
        <w:t>Proposal</w:t>
      </w:r>
      <w:r w:rsidRPr="00EC424F">
        <w:rPr>
          <w:b/>
        </w:rPr>
        <w:t xml:space="preserve"> </w:t>
      </w:r>
      <w:r>
        <w:rPr>
          <w:b/>
        </w:rPr>
        <w:t>1</w:t>
      </w:r>
      <w:r w:rsidRPr="00EC424F">
        <w:rPr>
          <w:b/>
        </w:rPr>
        <w:t xml:space="preserve">: </w:t>
      </w:r>
      <w:r>
        <w:rPr>
          <w:b/>
        </w:rPr>
        <w:t>A procedure for updating the CFRA resources for a prepared CHO shall be studied</w:t>
      </w:r>
      <w:r w:rsidRPr="00EC424F">
        <w:rPr>
          <w:b/>
        </w:rPr>
        <w:t>.</w:t>
      </w:r>
    </w:p>
    <w:p w14:paraId="59A0BBBF" w14:textId="24F35FCD" w:rsidR="00EC424F" w:rsidRPr="006E13D1" w:rsidRDefault="00EC424F" w:rsidP="00EC424F">
      <w:pPr>
        <w:pStyle w:val="Heading2"/>
      </w:pPr>
      <w:r w:rsidRPr="006E13D1">
        <w:t>3.</w:t>
      </w:r>
      <w:r>
        <w:t>2</w:t>
      </w:r>
      <w:r w:rsidRPr="006E13D1">
        <w:tab/>
      </w:r>
      <w:r>
        <w:t>Triggers for update procedure</w:t>
      </w:r>
    </w:p>
    <w:p w14:paraId="1DF989B4" w14:textId="14E906D9" w:rsidR="00EC424F" w:rsidRDefault="00EC424F" w:rsidP="00A209D6">
      <w:r>
        <w:t xml:space="preserve">It is still open how the source cell can realize an update is necessary. This information </w:t>
      </w:r>
      <w:proofErr w:type="gramStart"/>
      <w:r>
        <w:t>has to</w:t>
      </w:r>
      <w:proofErr w:type="gramEnd"/>
      <w:r>
        <w:t xml:space="preserve"> be reported by the UE, </w:t>
      </w:r>
      <w:r w:rsidR="00135664">
        <w:t xml:space="preserve">as </w:t>
      </w:r>
      <w:r>
        <w:t xml:space="preserve">only the UE can measure the beams of the target cell. Unfortunately, the measurement reporting events for RRC reports are purely based on conditions using cell-level measurements. One idea could be to introduce new measurement reporting events based on </w:t>
      </w:r>
      <w:proofErr w:type="spellStart"/>
      <w:r>
        <w:t>neighbor’s</w:t>
      </w:r>
      <w:proofErr w:type="spellEnd"/>
      <w:r>
        <w:t xml:space="preserve"> beam measurements, e.g. </w:t>
      </w:r>
    </w:p>
    <w:p w14:paraId="438A0CC9" w14:textId="46233BC0" w:rsidR="00EC424F" w:rsidRDefault="00EC424F" w:rsidP="00A209D6">
      <w:r>
        <w:t>“Non-CFRA beam of prepared neighbour is offset better than (strongest/weakest) CFRA beam of the same neighbour”</w:t>
      </w:r>
    </w:p>
    <w:p w14:paraId="50B82212" w14:textId="01382930" w:rsidR="00EC424F" w:rsidRDefault="00EC424F" w:rsidP="00A209D6">
      <w:r>
        <w:t>Another s</w:t>
      </w:r>
      <w:r w:rsidR="0051295F">
        <w:t>tudy direction</w:t>
      </w:r>
      <w:r>
        <w:t xml:space="preserve"> could be to </w:t>
      </w:r>
      <w:r w:rsidR="0051295F">
        <w:t>hav</w:t>
      </w:r>
      <w:r>
        <w:t xml:space="preserve">e beam measurements of </w:t>
      </w:r>
      <w:proofErr w:type="spellStart"/>
      <w:r>
        <w:t>neighbors</w:t>
      </w:r>
      <w:proofErr w:type="spellEnd"/>
      <w:r>
        <w:t xml:space="preserve"> prepared for CHO in the periodic MAC reporting.</w:t>
      </w:r>
    </w:p>
    <w:p w14:paraId="264E92BD" w14:textId="2635F1DC" w:rsidR="00EC424F" w:rsidRPr="00EC424F" w:rsidRDefault="00EC424F" w:rsidP="00EC424F">
      <w:pPr>
        <w:rPr>
          <w:b/>
        </w:rPr>
      </w:pPr>
      <w:r>
        <w:rPr>
          <w:b/>
        </w:rPr>
        <w:t>Proposal</w:t>
      </w:r>
      <w:r w:rsidRPr="00EC424F">
        <w:rPr>
          <w:b/>
        </w:rPr>
        <w:t xml:space="preserve"> </w:t>
      </w:r>
      <w:r>
        <w:rPr>
          <w:b/>
        </w:rPr>
        <w:t>2</w:t>
      </w:r>
      <w:r w:rsidRPr="00EC424F">
        <w:rPr>
          <w:b/>
        </w:rPr>
        <w:t xml:space="preserve">: </w:t>
      </w:r>
      <w:r>
        <w:rPr>
          <w:b/>
        </w:rPr>
        <w:t xml:space="preserve">RAN2 shall study how the UE can inform the network when </w:t>
      </w:r>
      <w:r w:rsidR="003C4486">
        <w:rPr>
          <w:b/>
        </w:rPr>
        <w:t>CFRA resources configured for a CHO require an update</w:t>
      </w:r>
      <w:r w:rsidRPr="00EC424F">
        <w:rPr>
          <w:b/>
        </w:rPr>
        <w:t>.</w:t>
      </w:r>
    </w:p>
    <w:p w14:paraId="6989C2C4" w14:textId="24DFEC67" w:rsidR="00300B1D" w:rsidRPr="006E13D1" w:rsidRDefault="00300B1D" w:rsidP="00300B1D">
      <w:pPr>
        <w:pStyle w:val="Heading1"/>
      </w:pPr>
      <w:r>
        <w:lastRenderedPageBreak/>
        <w:t>4</w:t>
      </w:r>
      <w:r w:rsidRPr="006E13D1">
        <w:tab/>
      </w:r>
      <w:r>
        <w:t>Conclusion</w:t>
      </w:r>
    </w:p>
    <w:p w14:paraId="4D6402F3" w14:textId="77777777" w:rsidR="0071583B" w:rsidRPr="00202E26" w:rsidRDefault="0071583B" w:rsidP="00300B1D">
      <w:r w:rsidRPr="00202E26">
        <w:t>This paper focused on outdated CFRA resources for CHO. The following observations and proposals have been made:</w:t>
      </w:r>
    </w:p>
    <w:p w14:paraId="4A10701F" w14:textId="73AA2C07" w:rsidR="005C5B96" w:rsidRPr="00D13582" w:rsidRDefault="005C5B96" w:rsidP="005C5B96">
      <w:pPr>
        <w:rPr>
          <w:b/>
        </w:rPr>
      </w:pPr>
      <w:r w:rsidRPr="00EC424F">
        <w:rPr>
          <w:b/>
        </w:rPr>
        <w:t xml:space="preserve">Observation 1: </w:t>
      </w:r>
      <w:r>
        <w:rPr>
          <w:b/>
        </w:rPr>
        <w:t>The beam specific resources (e.g. CFRA preambles) may become obsolete in NR CHO due to a significantly longer (compared to LTE) time between the CHO preparation and the actual CHO execution.</w:t>
      </w:r>
    </w:p>
    <w:p w14:paraId="41117954" w14:textId="77777777" w:rsidR="00216873" w:rsidRPr="00EC424F" w:rsidRDefault="00216873" w:rsidP="00216873">
      <w:pPr>
        <w:rPr>
          <w:b/>
        </w:rPr>
      </w:pPr>
      <w:r w:rsidRPr="00EC424F">
        <w:rPr>
          <w:b/>
        </w:rPr>
        <w:t xml:space="preserve">Observation </w:t>
      </w:r>
      <w:r>
        <w:rPr>
          <w:b/>
        </w:rPr>
        <w:t>2</w:t>
      </w:r>
      <w:r w:rsidRPr="00EC424F">
        <w:rPr>
          <w:b/>
        </w:rPr>
        <w:t xml:space="preserve">: For CHO there will be a trade-off between high costs for preparing many CFRA resources and drawback of many </w:t>
      </w:r>
      <w:proofErr w:type="spellStart"/>
      <w:r>
        <w:rPr>
          <w:b/>
        </w:rPr>
        <w:t>fallbacks</w:t>
      </w:r>
      <w:proofErr w:type="spellEnd"/>
      <w:r>
        <w:rPr>
          <w:b/>
        </w:rPr>
        <w:t xml:space="preserve"> to </w:t>
      </w:r>
      <w:r w:rsidRPr="00EC424F">
        <w:rPr>
          <w:b/>
        </w:rPr>
        <w:t>CBRA.</w:t>
      </w:r>
    </w:p>
    <w:p w14:paraId="26C93AFD" w14:textId="77777777" w:rsidR="00216873" w:rsidRPr="00EC424F" w:rsidRDefault="00216873" w:rsidP="00216873">
      <w:pPr>
        <w:rPr>
          <w:b/>
        </w:rPr>
      </w:pPr>
      <w:r>
        <w:rPr>
          <w:b/>
        </w:rPr>
        <w:t>Proposal</w:t>
      </w:r>
      <w:r w:rsidRPr="00EC424F">
        <w:rPr>
          <w:b/>
        </w:rPr>
        <w:t xml:space="preserve"> </w:t>
      </w:r>
      <w:r>
        <w:rPr>
          <w:b/>
        </w:rPr>
        <w:t>1</w:t>
      </w:r>
      <w:r w:rsidRPr="00EC424F">
        <w:rPr>
          <w:b/>
        </w:rPr>
        <w:t xml:space="preserve">: </w:t>
      </w:r>
      <w:r>
        <w:rPr>
          <w:b/>
        </w:rPr>
        <w:t>A procedure for updating the CFRA resources for a prepared CHO shall be studied</w:t>
      </w:r>
      <w:r w:rsidRPr="00EC424F">
        <w:rPr>
          <w:b/>
        </w:rPr>
        <w:t>.</w:t>
      </w:r>
    </w:p>
    <w:p w14:paraId="6E0DFB06" w14:textId="6290CAA9" w:rsidR="00300B1D" w:rsidRPr="00216873" w:rsidRDefault="00216873" w:rsidP="00300B1D">
      <w:pPr>
        <w:rPr>
          <w:b/>
        </w:rPr>
      </w:pPr>
      <w:r>
        <w:rPr>
          <w:b/>
        </w:rPr>
        <w:t>Proposal</w:t>
      </w:r>
      <w:r w:rsidRPr="00EC424F">
        <w:rPr>
          <w:b/>
        </w:rPr>
        <w:t xml:space="preserve"> </w:t>
      </w:r>
      <w:r>
        <w:rPr>
          <w:b/>
        </w:rPr>
        <w:t>2</w:t>
      </w:r>
      <w:r w:rsidRPr="00EC424F">
        <w:rPr>
          <w:b/>
        </w:rPr>
        <w:t xml:space="preserve">: </w:t>
      </w:r>
      <w:r>
        <w:rPr>
          <w:b/>
        </w:rPr>
        <w:t>RAN2 shall study how the UE can inform the network when CFRA resources configured for a CHO require an update</w:t>
      </w:r>
      <w:r w:rsidRPr="00EC424F">
        <w:rPr>
          <w:b/>
        </w:rPr>
        <w:t>.</w:t>
      </w:r>
    </w:p>
    <w:p w14:paraId="0E35B38D" w14:textId="19F1A061" w:rsidR="00300B1D" w:rsidRDefault="00300B1D" w:rsidP="00300B1D">
      <w:pPr>
        <w:pStyle w:val="Heading1"/>
      </w:pPr>
      <w:r>
        <w:t>5</w:t>
      </w:r>
      <w:r w:rsidRPr="006E13D1">
        <w:tab/>
      </w:r>
      <w:r>
        <w:t>References</w:t>
      </w:r>
    </w:p>
    <w:p w14:paraId="65A26448" w14:textId="196A7FFC" w:rsidR="00300B1D" w:rsidRDefault="00300B1D" w:rsidP="00300B1D">
      <w:r>
        <w:t>[1]</w:t>
      </w:r>
      <w:r>
        <w:tab/>
      </w:r>
      <w:r w:rsidRPr="00A72C67">
        <w:t>R2-190</w:t>
      </w:r>
      <w:r w:rsidR="0052303C">
        <w:t>3450</w:t>
      </w:r>
      <w:r>
        <w:t xml:space="preserve"> </w:t>
      </w:r>
      <w:r w:rsidRPr="00A72C67">
        <w:rPr>
          <w:i/>
        </w:rPr>
        <w:t>Report of the email discussion [105#</w:t>
      </w:r>
      <w:proofErr w:type="gramStart"/>
      <w:r w:rsidRPr="00A72C67">
        <w:rPr>
          <w:i/>
        </w:rPr>
        <w:t>58][</w:t>
      </w:r>
      <w:proofErr w:type="gramEnd"/>
      <w:r w:rsidRPr="00A72C67">
        <w:rPr>
          <w:i/>
        </w:rPr>
        <w:t>NR/MOB] Comparison of LTE and NR Conditional handover</w:t>
      </w:r>
      <w:r>
        <w:t>,</w:t>
      </w:r>
      <w:r w:rsidRPr="00300B1D">
        <w:t xml:space="preserve"> Intel</w:t>
      </w:r>
      <w:r>
        <w:t xml:space="preserve"> Corporation</w:t>
      </w:r>
      <w:r w:rsidR="0052303C">
        <w:t xml:space="preserve">, </w:t>
      </w:r>
      <w:r w:rsidR="0052303C">
        <w:t>3GPP TSG-RAN WG2 Meeting #105</w:t>
      </w:r>
      <w:r w:rsidR="0052303C">
        <w:t>bis</w:t>
      </w:r>
      <w:r w:rsidR="0052303C">
        <w:tab/>
      </w:r>
      <w:r w:rsidR="0052303C">
        <w:t>Xian</w:t>
      </w:r>
      <w:r w:rsidR="0052303C">
        <w:t xml:space="preserve">, </w:t>
      </w:r>
      <w:r w:rsidR="0052303C">
        <w:t>China</w:t>
      </w:r>
      <w:r w:rsidR="0052303C">
        <w:t xml:space="preserve">, </w:t>
      </w:r>
      <w:r w:rsidR="0052303C">
        <w:t>8</w:t>
      </w:r>
      <w:r w:rsidR="0052303C" w:rsidRPr="00A72C67">
        <w:rPr>
          <w:vertAlign w:val="superscript"/>
        </w:rPr>
        <w:t>th</w:t>
      </w:r>
      <w:r w:rsidR="0052303C">
        <w:t xml:space="preserve"> – 12</w:t>
      </w:r>
      <w:r w:rsidR="0052303C" w:rsidRPr="00A72C67">
        <w:rPr>
          <w:vertAlign w:val="superscript"/>
        </w:rPr>
        <w:t>th</w:t>
      </w:r>
      <w:r w:rsidR="0052303C">
        <w:t xml:space="preserve"> of April </w:t>
      </w:r>
      <w:r w:rsidR="0052303C">
        <w:t>2019</w:t>
      </w:r>
    </w:p>
    <w:p w14:paraId="7F181F0E" w14:textId="09B4EE38" w:rsidR="00AE11C1" w:rsidRDefault="00AE11C1" w:rsidP="00AE11C1">
      <w:r>
        <w:t xml:space="preserve">[2] </w:t>
      </w:r>
      <w:r w:rsidRPr="00AE11C1">
        <w:t>R2-1902238</w:t>
      </w:r>
      <w:r>
        <w:t xml:space="preserve"> </w:t>
      </w:r>
      <w:r w:rsidRPr="00202E26">
        <w:rPr>
          <w:i/>
        </w:rPr>
        <w:t>Report from session on Rel-16 LTE Mobility Enhancements WI and NR Mobility Enhancements WI</w:t>
      </w:r>
      <w:r>
        <w:t>, 3GPP TSG-RAN WG2 Meeting #105</w:t>
      </w:r>
      <w:r>
        <w:tab/>
        <w:t xml:space="preserve">Athens, Greece, 25th February - 1st </w:t>
      </w:r>
      <w:r w:rsidR="00A72C67">
        <w:t xml:space="preserve">of </w:t>
      </w:r>
      <w:r>
        <w:t>March 2019</w:t>
      </w:r>
      <w:bookmarkStart w:id="1" w:name="_GoBack"/>
      <w:bookmarkEnd w:id="1"/>
    </w:p>
    <w:p w14:paraId="70FA6E39" w14:textId="77777777" w:rsidR="00300B1D" w:rsidRPr="00300B1D" w:rsidRDefault="00300B1D" w:rsidP="00300B1D"/>
    <w:sectPr w:rsidR="00300B1D" w:rsidRPr="00300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209B0" w14:textId="77777777" w:rsidR="00C94616" w:rsidRDefault="00C94616">
      <w:r>
        <w:separator/>
      </w:r>
    </w:p>
  </w:endnote>
  <w:endnote w:type="continuationSeparator" w:id="0">
    <w:p w14:paraId="5B3B3313" w14:textId="77777777" w:rsidR="00C94616" w:rsidRDefault="00C9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92FD5" w14:textId="77777777" w:rsidR="00C94616" w:rsidRDefault="00C94616">
      <w:r>
        <w:separator/>
      </w:r>
    </w:p>
  </w:footnote>
  <w:footnote w:type="continuationSeparator" w:id="0">
    <w:p w14:paraId="47EB33A6" w14:textId="77777777" w:rsidR="00C94616" w:rsidRDefault="00C94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3D84"/>
    <w:rsid w:val="00033397"/>
    <w:rsid w:val="00040095"/>
    <w:rsid w:val="00073C9C"/>
    <w:rsid w:val="00080512"/>
    <w:rsid w:val="00090468"/>
    <w:rsid w:val="000B7BCF"/>
    <w:rsid w:val="000C522B"/>
    <w:rsid w:val="000D58AB"/>
    <w:rsid w:val="00112F1A"/>
    <w:rsid w:val="00135664"/>
    <w:rsid w:val="00145075"/>
    <w:rsid w:val="001741A0"/>
    <w:rsid w:val="00175FA0"/>
    <w:rsid w:val="00194CD0"/>
    <w:rsid w:val="001B49C9"/>
    <w:rsid w:val="001C4F79"/>
    <w:rsid w:val="001F168B"/>
    <w:rsid w:val="001F7831"/>
    <w:rsid w:val="00202E26"/>
    <w:rsid w:val="00204045"/>
    <w:rsid w:val="0020712B"/>
    <w:rsid w:val="00216873"/>
    <w:rsid w:val="0022606D"/>
    <w:rsid w:val="00231728"/>
    <w:rsid w:val="002610D8"/>
    <w:rsid w:val="002747EC"/>
    <w:rsid w:val="002855BF"/>
    <w:rsid w:val="002B4DF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31AFB"/>
    <w:rsid w:val="00465587"/>
    <w:rsid w:val="00477455"/>
    <w:rsid w:val="004A1F7B"/>
    <w:rsid w:val="004C44D2"/>
    <w:rsid w:val="004D3578"/>
    <w:rsid w:val="004D380D"/>
    <w:rsid w:val="004E213A"/>
    <w:rsid w:val="00503171"/>
    <w:rsid w:val="00506C28"/>
    <w:rsid w:val="0051295F"/>
    <w:rsid w:val="0052303C"/>
    <w:rsid w:val="00534DA0"/>
    <w:rsid w:val="00543E6C"/>
    <w:rsid w:val="00565087"/>
    <w:rsid w:val="0056573F"/>
    <w:rsid w:val="00597438"/>
    <w:rsid w:val="005C5B96"/>
    <w:rsid w:val="00611566"/>
    <w:rsid w:val="00633B51"/>
    <w:rsid w:val="00646D99"/>
    <w:rsid w:val="00656910"/>
    <w:rsid w:val="00657931"/>
    <w:rsid w:val="006C66D8"/>
    <w:rsid w:val="006D1E24"/>
    <w:rsid w:val="006E1417"/>
    <w:rsid w:val="006F6A2C"/>
    <w:rsid w:val="00710201"/>
    <w:rsid w:val="0071583B"/>
    <w:rsid w:val="0072073A"/>
    <w:rsid w:val="007342B5"/>
    <w:rsid w:val="00734A5B"/>
    <w:rsid w:val="00744E76"/>
    <w:rsid w:val="00757D40"/>
    <w:rsid w:val="00781F0F"/>
    <w:rsid w:val="0078727C"/>
    <w:rsid w:val="0079049D"/>
    <w:rsid w:val="00793DC5"/>
    <w:rsid w:val="0079400D"/>
    <w:rsid w:val="007B18D8"/>
    <w:rsid w:val="007C095F"/>
    <w:rsid w:val="007C2DD0"/>
    <w:rsid w:val="008028A4"/>
    <w:rsid w:val="00813245"/>
    <w:rsid w:val="008768CA"/>
    <w:rsid w:val="00877EF9"/>
    <w:rsid w:val="00880559"/>
    <w:rsid w:val="008B5306"/>
    <w:rsid w:val="008D2E4D"/>
    <w:rsid w:val="008F396F"/>
    <w:rsid w:val="00901136"/>
    <w:rsid w:val="0090271F"/>
    <w:rsid w:val="00902DB9"/>
    <w:rsid w:val="0090466A"/>
    <w:rsid w:val="0091793E"/>
    <w:rsid w:val="00936071"/>
    <w:rsid w:val="00940212"/>
    <w:rsid w:val="00942EC2"/>
    <w:rsid w:val="00961B32"/>
    <w:rsid w:val="00962509"/>
    <w:rsid w:val="00970DB3"/>
    <w:rsid w:val="00974BB0"/>
    <w:rsid w:val="009A0AF3"/>
    <w:rsid w:val="009B07CD"/>
    <w:rsid w:val="009C19E9"/>
    <w:rsid w:val="009D74A6"/>
    <w:rsid w:val="009E4E9A"/>
    <w:rsid w:val="009F3396"/>
    <w:rsid w:val="00A025BB"/>
    <w:rsid w:val="00A10F02"/>
    <w:rsid w:val="00A204CA"/>
    <w:rsid w:val="00A209D6"/>
    <w:rsid w:val="00A50F45"/>
    <w:rsid w:val="00A53724"/>
    <w:rsid w:val="00A54B2B"/>
    <w:rsid w:val="00A72C67"/>
    <w:rsid w:val="00A82346"/>
    <w:rsid w:val="00A9671C"/>
    <w:rsid w:val="00AA1553"/>
    <w:rsid w:val="00AE11C1"/>
    <w:rsid w:val="00B05380"/>
    <w:rsid w:val="00B05962"/>
    <w:rsid w:val="00B15449"/>
    <w:rsid w:val="00B27303"/>
    <w:rsid w:val="00B359F2"/>
    <w:rsid w:val="00B47FD1"/>
    <w:rsid w:val="00B516BB"/>
    <w:rsid w:val="00B84DB2"/>
    <w:rsid w:val="00BC3555"/>
    <w:rsid w:val="00C12B51"/>
    <w:rsid w:val="00C24650"/>
    <w:rsid w:val="00C25465"/>
    <w:rsid w:val="00C33079"/>
    <w:rsid w:val="00C83A13"/>
    <w:rsid w:val="00C9068C"/>
    <w:rsid w:val="00C92967"/>
    <w:rsid w:val="00C94616"/>
    <w:rsid w:val="00CA3D0C"/>
    <w:rsid w:val="00CA654B"/>
    <w:rsid w:val="00CB72B8"/>
    <w:rsid w:val="00CD0A24"/>
    <w:rsid w:val="00CD4C7B"/>
    <w:rsid w:val="00D33BE3"/>
    <w:rsid w:val="00D3792D"/>
    <w:rsid w:val="00D52FC7"/>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1E68"/>
    <w:rsid w:val="00E46C08"/>
    <w:rsid w:val="00E471CF"/>
    <w:rsid w:val="00E62835"/>
    <w:rsid w:val="00E77645"/>
    <w:rsid w:val="00E83697"/>
    <w:rsid w:val="00EA66C9"/>
    <w:rsid w:val="00EC424F"/>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5AIRPNAIUNRU-859666464-4834</_dlc_DocId>
    <_dlc_DocIdUrl xmlns="71c5aaf6-e6ce-465b-b873-5148d2a4c105">
      <Url>https://nokia.sharepoint.com/sites/c5g/e2earch/_layouts/15/DocIdRedir.aspx?ID=5AIRPNAIUNRU-859666464-4834</Url>
      <Description>5AIRPNAIUNRU-859666464-4834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564A9371-9501-44CD-8BA9-6672067FC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70</TotalTime>
  <Pages>3</Pages>
  <Words>1145</Words>
  <Characters>5838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lastModifiedBy>Nokia</cp:lastModifiedBy>
  <cp:revision>17</cp:revision>
  <dcterms:created xsi:type="dcterms:W3CDTF">2019-03-13T15:49:00Z</dcterms:created>
  <dcterms:modified xsi:type="dcterms:W3CDTF">2019-03-28T16:04:00Z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b6141c43-cb30-4294-805b-47837e086c21</vt:lpwstr>
  </property>
  <property fmtid="{D5CDD505-2E9C-101B-9397-08002B2CF9AE}" pid="4" name="AuthorIds_UIVersion_2048">
    <vt:lpwstr>723</vt:lpwstr>
  </property>
  <property fmtid="{D5CDD505-2E9C-101B-9397-08002B2CF9AE}" pid="5" name="AuthorIds_UIVersion_3584">
    <vt:lpwstr>723</vt:lpwstr>
  </property>
</Properties>
</file>